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59237D" w:rsidRDefault="007B7749" w:rsidP="007B7749">
      <w:pPr>
        <w:jc w:val="center"/>
        <w:rPr>
          <w:b/>
          <w:i/>
          <w:sz w:val="28"/>
          <w:szCs w:val="28"/>
        </w:rPr>
      </w:pPr>
      <w:r w:rsidRPr="0059237D">
        <w:rPr>
          <w:b/>
          <w:i/>
          <w:sz w:val="28"/>
          <w:szCs w:val="28"/>
        </w:rPr>
        <w:t>Темы семинарских занятий</w:t>
      </w:r>
    </w:p>
    <w:p w:rsidR="007B7749" w:rsidRDefault="007B7749" w:rsidP="007B7749">
      <w:pPr>
        <w:jc w:val="left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</w:rPr>
            </w:pPr>
            <w:r w:rsidRPr="00F317CD">
              <w:rPr>
                <w:rFonts w:eastAsia="Calibri" w:cs="Times New Roman"/>
              </w:rPr>
              <w:t>Сущность и организация корпоративных финансов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</w:rPr>
            </w:pPr>
            <w:r w:rsidRPr="00F317CD">
              <w:rPr>
                <w:rFonts w:eastAsia="Calibri" w:cs="Times New Roman"/>
              </w:rPr>
              <w:t>Корпоративная отчетность и финансовая информация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</w:rPr>
            </w:pPr>
            <w:r w:rsidRPr="00F317CD">
              <w:rPr>
                <w:rFonts w:eastAsia="Calibri" w:cs="Times New Roman"/>
              </w:rPr>
              <w:t>Финансовые ресурсы, капитал корпорации, основы управления активами организации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</w:rPr>
            </w:pPr>
            <w:r w:rsidRPr="00F317CD">
              <w:rPr>
                <w:rFonts w:eastAsia="Calibri" w:cs="Times New Roman"/>
              </w:rPr>
              <w:t>Финансовая политика корпорации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</w:rPr>
            </w:pPr>
            <w:r w:rsidRPr="00F317CD">
              <w:rPr>
                <w:rFonts w:eastAsia="Calibri" w:cs="Times New Roman"/>
              </w:rPr>
              <w:t>Управление затратами и финансовыми результатами корпорации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  <w:lang w:eastAsia="ru-RU"/>
              </w:rPr>
            </w:pPr>
            <w:r w:rsidRPr="00F317CD">
              <w:rPr>
                <w:rFonts w:eastAsia="Calibri" w:cs="Times New Roman"/>
              </w:rPr>
              <w:t>Система налогообложения корпораций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  <w:lang w:eastAsia="ru-RU"/>
              </w:rPr>
            </w:pPr>
            <w:r w:rsidRPr="00F317CD">
              <w:rPr>
                <w:rFonts w:eastAsia="Calibri" w:cs="Times New Roman"/>
              </w:rPr>
              <w:t>Финансовый риск-менеджмент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  <w:lang w:eastAsia="ru-RU"/>
              </w:rPr>
            </w:pPr>
            <w:r w:rsidRPr="00F317CD">
              <w:rPr>
                <w:rFonts w:eastAsia="Calibri" w:cs="Times New Roman"/>
              </w:rPr>
              <w:t>Финансовое планирование и прогнозирование в корпорации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  <w:lang w:eastAsia="ru-RU"/>
              </w:rPr>
            </w:pPr>
            <w:r w:rsidRPr="00F317CD">
              <w:rPr>
                <w:rFonts w:eastAsia="Calibri" w:cs="Times New Roman"/>
              </w:rPr>
              <w:t>Оперативная финансовая работа</w:t>
            </w:r>
          </w:p>
        </w:tc>
      </w:tr>
      <w:tr w:rsidR="007B7749" w:rsidRPr="00F317CD" w:rsidTr="00C92C7B">
        <w:trPr>
          <w:trHeight w:val="20"/>
        </w:trPr>
        <w:tc>
          <w:tcPr>
            <w:tcW w:w="4249" w:type="dxa"/>
            <w:vAlign w:val="center"/>
          </w:tcPr>
          <w:p w:rsidR="007B7749" w:rsidRPr="00F317CD" w:rsidRDefault="007B7749" w:rsidP="00C92C7B">
            <w:pPr>
              <w:jc w:val="left"/>
              <w:rPr>
                <w:rFonts w:eastAsia="Calibri" w:cs="Times New Roman"/>
                <w:bCs/>
                <w:lang w:eastAsia="ru-RU"/>
              </w:rPr>
            </w:pPr>
            <w:r w:rsidRPr="00F317CD">
              <w:rPr>
                <w:rFonts w:eastAsia="Calibri" w:cs="Times New Roman"/>
              </w:rPr>
              <w:t>Инвестиции и инвестиционная деятельность корпорации. Инновационная деятельность корпорации</w:t>
            </w:r>
          </w:p>
        </w:tc>
      </w:tr>
    </w:tbl>
    <w:p w:rsidR="007B7749" w:rsidRDefault="007B7749" w:rsidP="007B7749">
      <w:pPr>
        <w:jc w:val="left"/>
      </w:pPr>
    </w:p>
    <w:p w:rsidR="007B7749" w:rsidRPr="0059237D" w:rsidRDefault="007B7749" w:rsidP="0059237D">
      <w:pPr>
        <w:pStyle w:val="2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9237D">
        <w:rPr>
          <w:rFonts w:ascii="Times New Roman" w:hAnsi="Times New Roman"/>
          <w:b/>
          <w:i/>
          <w:color w:val="auto"/>
          <w:sz w:val="28"/>
          <w:szCs w:val="28"/>
        </w:rPr>
        <w:t>ТЕМЫ РЕФЕРАТОВ И КУРСОВЫХ РАБОТ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функции и формы проявлений корпоративных финансов.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организации корпоративных финансов.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Финансовая структура и распределение финансовой ответственности в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принципы эффективного управления корпоративными финансами.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Роль отчетности в обосновании управленческих финансовых решений.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Особенности корпоративной финансовой информации.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Сводная и консолидированная отчетность.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Значение и организация анализа финансового состояния.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Экспресс-диагностика корпоративной отчетности.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Классификация источников финансирования предпринимательской     деятельности.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Сущность, функции и значение капитала корпорации. 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Структура капитала и его цена.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Показатели эффективности использования капитала.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Финансовая политика и её значение в развитии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Цели, задачи и основные этапы формирования финансовой политики.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Оценка эффективности финансовой политики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Финансовая среда предпринимательства.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 функции и классификация предпринимательских рисков.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Финансовое состояние организации и риск банкротства.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lastRenderedPageBreak/>
        <w:t>Управление рисками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Понятие и классификация активов.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proofErr w:type="spellStart"/>
      <w:r w:rsidRPr="00F317CD">
        <w:rPr>
          <w:rFonts w:eastAsia="Calibri" w:cs="Times New Roman"/>
        </w:rPr>
        <w:t>Внеоборотные</w:t>
      </w:r>
      <w:proofErr w:type="spellEnd"/>
      <w:r w:rsidRPr="00F317CD">
        <w:rPr>
          <w:rFonts w:eastAsia="Calibri" w:cs="Times New Roman"/>
        </w:rPr>
        <w:t xml:space="preserve"> и оборотные активы, организация и управление.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Оборотные средства и управление запасами  организации.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Управление дебиторской задолженностью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управления денежной наличностью.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Операционный анализ и его роль в обеспечении оптимизации себестоимости продукции.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Методы планирования затрат на производство и реализацию продукции.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Выручка от реализац</w:t>
      </w:r>
      <w:proofErr w:type="gramStart"/>
      <w:r w:rsidRPr="00F317CD">
        <w:rPr>
          <w:rFonts w:eastAsia="Calibri" w:cs="Times New Roman"/>
        </w:rPr>
        <w:t>ии и её</w:t>
      </w:r>
      <w:proofErr w:type="gramEnd"/>
      <w:r w:rsidRPr="00F317CD">
        <w:rPr>
          <w:rFonts w:eastAsia="Calibri" w:cs="Times New Roman"/>
        </w:rPr>
        <w:t xml:space="preserve"> значение в формировании предпринимательского дохода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Ценовая политика и управление ценами организации.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Экономическое содержание, функции и виды прибыли.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Планирование и распределение прибыли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формирования дивидендной политики.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Действующая система налогообложения Российской Федерации.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Виды налогов и сборов.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Расчет величины налога к уплате. Действующий порядок внесения налогов и сборов. 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Цели и задачи финансового планирования и прогнозирования.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Прогнозирование финансовой устойчивости предприятия.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Состав и структура финансового плана.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Методы и модели финансового планирования.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Бюджетирование как инструмент финансового планирования.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Оперативное финансовое планирование в организации.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Прогнозирование и планирование денежных потоков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Организация денежного обращения и расчетов корпорации. Принципы расчетно-кассового обслуживания.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Порядок оформления  платежно-расчетных документов.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Оптимизация дебиторской и кредиторской задолженности.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классификация и структура инвестиций.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lastRenderedPageBreak/>
        <w:t>Инвестиционная политика корпорации.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оценки эффективности инвестиционных проектов и организации их финансирования.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Управление портфелем ценных бумаг.</w:t>
      </w:r>
    </w:p>
    <w:p w:rsidR="007B7749" w:rsidRPr="00F317CD" w:rsidRDefault="007B7749" w:rsidP="007B7749">
      <w:pPr>
        <w:numPr>
          <w:ilvl w:val="0"/>
          <w:numId w:val="5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Особенности организации корпоративных финансов сферы услуг.</w:t>
      </w:r>
    </w:p>
    <w:p w:rsidR="007B7749" w:rsidRPr="0059237D" w:rsidRDefault="007B7749" w:rsidP="0059237D">
      <w:pPr>
        <w:pStyle w:val="2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9237D">
        <w:rPr>
          <w:rFonts w:ascii="Times New Roman" w:hAnsi="Times New Roman"/>
          <w:b/>
          <w:i/>
          <w:color w:val="auto"/>
          <w:sz w:val="28"/>
          <w:szCs w:val="28"/>
        </w:rPr>
        <w:t>Примерный перечень вопросов к зачету по дисциплине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Корпоративное управление и эффективность бизнеса.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Состав и структуры базовых компонентов корпорации. 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 и формы проявления корпоративных финансов.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Организация финансовой работы хозяйствующего субъекта.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принципы эффективного управления корпоративными финансами.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Характеристика информационного обеспечения финансового менеджмента.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Отчетность как основа для разработки управленческих финансовых решений.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Стандарты раскрытия корпоративной финансовой информации.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Сводная и консолидированная отчетность.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Основы анализа финансового состояния.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Экспресс-диагностика корпоративной отчетности.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Коэффициенты финансовой устойчивости организации.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Коэффициенты ликвидности и платежеспособности.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Коэффициенты оборачиваемости активов и капитала.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Источники финансирования предпринимательской деятельности.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функции и значение капитала хозяйствующего субъекта.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Структура капитала и его цена.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Теории структуры капитала.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Заемный капитал и финансовый </w:t>
      </w:r>
      <w:proofErr w:type="spellStart"/>
      <w:r w:rsidRPr="00F317CD">
        <w:rPr>
          <w:rFonts w:eastAsia="Calibri" w:cs="Times New Roman"/>
        </w:rPr>
        <w:t>леверидж</w:t>
      </w:r>
      <w:proofErr w:type="spellEnd"/>
      <w:r w:rsidRPr="00F317CD">
        <w:rPr>
          <w:rFonts w:eastAsia="Calibri" w:cs="Times New Roman"/>
        </w:rPr>
        <w:t>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Определение силы воздействия финансового рычага.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Основной капитал и основные фонды организации. 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Оборотный капитал, оборотные средства, оборотные активы.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организации оборотных средств.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Определение потребности в оборотных средствах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lastRenderedPageBreak/>
        <w:t>Показатели эффективности использования оборотных средств.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Критерии эффективности использования капитала.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Рентабельность активов и капитала.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Финансовая политика корпорац</w:t>
      </w:r>
      <w:proofErr w:type="gramStart"/>
      <w:r w:rsidRPr="00F317CD">
        <w:rPr>
          <w:rFonts w:eastAsia="Calibri" w:cs="Times New Roman"/>
        </w:rPr>
        <w:t>ии и её</w:t>
      </w:r>
      <w:proofErr w:type="gramEnd"/>
      <w:r w:rsidRPr="00F317CD">
        <w:rPr>
          <w:rFonts w:eastAsia="Calibri" w:cs="Times New Roman"/>
        </w:rPr>
        <w:t xml:space="preserve"> значение.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Задачи финансовой политики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Финансовая стратегия и финансовая тактика.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Рациональное сочетание доходности и риска как основа эффективного бизнеса.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Учетная политика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Налоговая политика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Амортизационная политика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Ценовая политика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этапы формирования финансовой политики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Критерии оценки эффективности финансовой политики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Понятие финансовой среды предпринимательства.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Характеристика макро- и микросреды предпринимательства.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Конкурентная экономика и предпринимательский риск.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 и функции предпринимательских рисков.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Классификация предпринимательских рисков.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Методы управления предпринимательскими рисками. 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Финансовое состояние предприятия и риск банкротства.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Признаки банкротства хозяйствующего субъекта.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Количественные методы оценки вероятности банкротства.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Модели Альтмана.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Минимизация рисков с использованием различных финансовых инструментов.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 xml:space="preserve">Понятие и классификация активов </w:t>
      </w:r>
      <w:proofErr w:type="gramStart"/>
      <w:r w:rsidRPr="00F317CD">
        <w:rPr>
          <w:rFonts w:eastAsia="Calibri" w:cs="Times New Roman"/>
        </w:rPr>
        <w:t>хозяйствующего</w:t>
      </w:r>
      <w:proofErr w:type="gramEnd"/>
      <w:r w:rsidRPr="00F317CD">
        <w:rPr>
          <w:rFonts w:eastAsia="Calibri" w:cs="Times New Roman"/>
        </w:rPr>
        <w:t xml:space="preserve"> субъектов.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Собственность и имущество предприятия.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Капитал и активы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proofErr w:type="spellStart"/>
      <w:r w:rsidRPr="00F317CD">
        <w:rPr>
          <w:rFonts w:eastAsia="Calibri" w:cs="Times New Roman"/>
        </w:rPr>
        <w:t>Внеоборотные</w:t>
      </w:r>
      <w:proofErr w:type="spellEnd"/>
      <w:r w:rsidRPr="00F317CD">
        <w:rPr>
          <w:rFonts w:eastAsia="Calibri" w:cs="Times New Roman"/>
        </w:rPr>
        <w:t>, текущие и прочие активы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Нематериальные активы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proofErr w:type="spellStart"/>
      <w:r w:rsidRPr="00F317CD">
        <w:rPr>
          <w:rFonts w:eastAsia="Calibri" w:cs="Times New Roman"/>
        </w:rPr>
        <w:t>Внеоборотные</w:t>
      </w:r>
      <w:proofErr w:type="spellEnd"/>
      <w:r w:rsidRPr="00F317CD">
        <w:rPr>
          <w:rFonts w:eastAsia="Calibri" w:cs="Times New Roman"/>
        </w:rPr>
        <w:t xml:space="preserve"> активы корпорации их состав и структура.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lastRenderedPageBreak/>
        <w:t>Фондоотдача и факторы её роста.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Оборотные активы их состав и структура.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Оборотные средства как инструмент управления запасами.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Дебиторская задолженность её состав и структура.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принципы управления дебиторской задолженностью.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Переуступка прав требований (факторинг) как инструмент управления дебиторской задолженностью.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Управление денежной наличностью.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Денежные потоки корпорации и управление ими.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Затраты, расходы, издержки – сущность и экономическое содержание.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Классификация затрат хозяйствующего субъекта.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Операционный анализ и управление затратами.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Порог рентабельности.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Операционный рычаг и определение силы его воздействия.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Запас финансовой прочности.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Методы планирования затрат на производство и реализацию продукции.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Выручка от реализации продукции и предпринимательский доход.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Планирование выручки от реализации продукции.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Управление выручкой от реализации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Формы и методы регулирования цен корпорацией.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Типовые ценовые стратегии.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Выбор ценовой стратегии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Чистый доход и денежные накопления.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Экономическое содержание, функции и виды прибыли.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Бухгалтерская и экономическая прибыль.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Планирование и распределение прибыли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Методы планирования прибыли.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принципы формирования дивидендной политики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Действующая система налогообложения в Российской Федерации.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Виды налогов и сборов в РФ.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Корпоративное налоговое планирование.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lastRenderedPageBreak/>
        <w:t>Налоговая политика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цели и задачи финансового прогнозирования.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построения финансовых прогнозов.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Сущность, цели и задачи финансового планирования.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Виды и содержание финансовых планов.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Состав и структура финансового плана.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Финансовый план как важнейший элемент бизнес-плана.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Бюджетирование как инструмент финансового планирования.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построения системы бюджетирования.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Оперативное финансовое планирование его цели и задачи.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Формирование прогнозного отчета о движении денежных средств.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принципы организации расчетно-кассового обслуживания корпораций.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Основные направления оперативной финансовой работы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Оперативная текущая деятельность по управлению денежным оборотом.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Контрольно-аналитическая работа в корпорации.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Финансовый контроль в системе управления корпоративными финансами.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Порядок оформления платежно-расчетных документов.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Денежные средства корпорации и способы их оптимизации.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Сущность и значение инвестиций в деятельности корпораций.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Инвестиционная политика корпораций.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Принципы и критерии оценки эффективности инвестиционных решений.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Инвестиционная привлекательность.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Порядок и методы финансирования капитальных вложений.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Финансовые инвестиции и управление портфелем ценных бумаг.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Портфельные инвестиции и сопровождающие их риски.</w:t>
      </w:r>
    </w:p>
    <w:p w:rsidR="007B7749" w:rsidRPr="00F317CD" w:rsidRDefault="007B7749" w:rsidP="007B7749">
      <w:pPr>
        <w:numPr>
          <w:ilvl w:val="0"/>
          <w:numId w:val="6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r w:rsidRPr="00F317CD">
        <w:rPr>
          <w:rFonts w:eastAsia="Calibri" w:cs="Times New Roman"/>
        </w:rPr>
        <w:t>Особенности организации корпоративных финансов сферы услуг.</w:t>
      </w:r>
    </w:p>
    <w:p w:rsidR="007B7749" w:rsidRPr="00F317CD" w:rsidRDefault="007B7749" w:rsidP="007B7749">
      <w:pPr>
        <w:rPr>
          <w:rFonts w:eastAsia="Calibri" w:cs="Times New Roman"/>
        </w:rPr>
      </w:pPr>
    </w:p>
    <w:p w:rsidR="007B7749" w:rsidRPr="0059237D" w:rsidRDefault="007B7749" w:rsidP="0059237D">
      <w:pPr>
        <w:pStyle w:val="2"/>
        <w:jc w:val="center"/>
        <w:rPr>
          <w:rFonts w:ascii="Times New Roman" w:eastAsia="Calibri" w:hAnsi="Times New Roman"/>
          <w:b/>
          <w:i/>
          <w:color w:val="auto"/>
          <w:sz w:val="28"/>
          <w:szCs w:val="28"/>
        </w:rPr>
      </w:pPr>
      <w:r w:rsidRPr="0059237D">
        <w:rPr>
          <w:rFonts w:ascii="Times New Roman" w:eastAsia="Calibri" w:hAnsi="Times New Roman"/>
          <w:b/>
          <w:i/>
          <w:color w:val="auto"/>
          <w:sz w:val="28"/>
          <w:szCs w:val="28"/>
        </w:rPr>
        <w:t>основная литература:</w:t>
      </w:r>
      <w:bookmarkStart w:id="0" w:name="_GoBack"/>
      <w:bookmarkEnd w:id="0"/>
    </w:p>
    <w:p w:rsidR="007B7749" w:rsidRPr="00F317CD" w:rsidRDefault="007B7749" w:rsidP="007B7749">
      <w:pPr>
        <w:numPr>
          <w:ilvl w:val="0"/>
          <w:numId w:val="7"/>
        </w:numPr>
        <w:spacing w:after="120" w:line="312" w:lineRule="auto"/>
        <w:ind w:hanging="578"/>
        <w:contextualSpacing w:val="0"/>
        <w:rPr>
          <w:rFonts w:eastAsia="Calibri" w:cs="Times New Roman"/>
        </w:rPr>
      </w:pPr>
      <w:proofErr w:type="spellStart"/>
      <w:r w:rsidRPr="00F317CD">
        <w:rPr>
          <w:rFonts w:eastAsia="Calibri" w:cs="Times New Roman"/>
        </w:rPr>
        <w:t>Акофф</w:t>
      </w:r>
      <w:proofErr w:type="spellEnd"/>
      <w:r w:rsidRPr="00F317CD">
        <w:rPr>
          <w:rFonts w:eastAsia="Calibri" w:cs="Times New Roman"/>
        </w:rPr>
        <w:t xml:space="preserve"> Р.Л. Планирование будущего корпорации: пер. с англ. – М.: Прогресс, 1985.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Бригхем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Ю.,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Эрхардт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М., Финансовый менеджмент/ пер. с англ. –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Спб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.; Питер, 2007.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lastRenderedPageBreak/>
        <w:t>Бланк И.А. Управление денежными потоками – К.: Ника-Центр, 2007.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Дамодаран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А.  Инвестиционная оценка: Инструменты и техника оценки любых активов/ Пер. с англ. – М.: Альпина Бизнес Букс, 2008.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Каплан Р., Нортон Д. Организация, ориентированная на стратегию. – М.: Олимп-Бизнес, 2004.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Ковалев В.В. Финансовый менеджмент:  теория и практики – М.: Проспект, 2010.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Корпоративные финансы. Руководство к изучению курса / ГУ – Высшая школа экономики; рук. авт. Коллектива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И.В.Ивашковская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.- 2-е изд. – М.: Изд. дом ГУ ВШЭ, 2008. 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Ли Ч.Ф.,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Финнерти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Д.И. Финансы корпораций: теория, методы и практика. – М.: ИНФРА-М, 2000.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Лихачева О.Н., Щуров С.А. Долгосрочная и краткосрочная финансовая политика предприятия: Учебное пособие. /Под ред.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И.Я.Лукасевича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.- М.: Вузовский учебник, 2009.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Рудык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 Н.Б. Структура капитала корпораций: теория и практика. – М.: Дело, 2004.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Ступаков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В.С.,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Токаренко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Г.С. Риск-менеджмент. – М.: Финансы и статистика, 2005.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Финансовый менеджмент: Учебник / Под ред. Е.И.Шохина – М.: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Кнорус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, 2010.</w:t>
      </w:r>
    </w:p>
    <w:p w:rsidR="007B7749" w:rsidRPr="00F317CD" w:rsidRDefault="007B7749" w:rsidP="007B7749">
      <w:pPr>
        <w:pStyle w:val="2"/>
        <w:numPr>
          <w:ilvl w:val="0"/>
          <w:numId w:val="7"/>
        </w:numPr>
        <w:ind w:hanging="578"/>
        <w:rPr>
          <w:rFonts w:ascii="Times New Roman" w:eastAsia="Calibri" w:hAnsi="Times New Roman"/>
          <w:caps w:val="0"/>
          <w:color w:val="auto"/>
          <w:sz w:val="22"/>
          <w:szCs w:val="22"/>
        </w:rPr>
      </w:pP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Шеремет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А.Д., </w:t>
      </w:r>
      <w:proofErr w:type="spellStart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>Ионова</w:t>
      </w:r>
      <w:proofErr w:type="spellEnd"/>
      <w:r w:rsidRPr="00F317CD">
        <w:rPr>
          <w:rFonts w:ascii="Times New Roman" w:eastAsia="Calibri" w:hAnsi="Times New Roman"/>
          <w:caps w:val="0"/>
          <w:color w:val="auto"/>
          <w:sz w:val="22"/>
          <w:szCs w:val="22"/>
        </w:rPr>
        <w:t xml:space="preserve"> А.Ф. Финансы предприятий: менеджмент и анализ: Учебное пособие. – М.: ИНФРА-М, 2009.</w:t>
      </w:r>
    </w:p>
    <w:p w:rsidR="007B7749" w:rsidRPr="007B7749" w:rsidRDefault="007B7749" w:rsidP="007B7749">
      <w:pPr>
        <w:jc w:val="left"/>
      </w:pPr>
    </w:p>
    <w:sectPr w:rsidR="007B7749" w:rsidRPr="007B7749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F1D"/>
    <w:multiLevelType w:val="hybridMultilevel"/>
    <w:tmpl w:val="F3B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28E"/>
    <w:multiLevelType w:val="hybridMultilevel"/>
    <w:tmpl w:val="69E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263E"/>
    <w:multiLevelType w:val="hybridMultilevel"/>
    <w:tmpl w:val="B504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06F41A2"/>
    <w:multiLevelType w:val="hybridMultilevel"/>
    <w:tmpl w:val="419A1AFA"/>
    <w:lvl w:ilvl="0" w:tplc="32E85BCC">
      <w:start w:val="1"/>
      <w:numFmt w:val="decimal"/>
      <w:pStyle w:val="ListN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749"/>
    <w:rsid w:val="001D3B1D"/>
    <w:rsid w:val="004B4990"/>
    <w:rsid w:val="005920AD"/>
    <w:rsid w:val="0059237D"/>
    <w:rsid w:val="005C46BF"/>
    <w:rsid w:val="005E623E"/>
    <w:rsid w:val="00680A2C"/>
    <w:rsid w:val="007B7749"/>
    <w:rsid w:val="00805C2A"/>
    <w:rsid w:val="00815B3E"/>
    <w:rsid w:val="00833003"/>
    <w:rsid w:val="00900445"/>
    <w:rsid w:val="00AB7C92"/>
    <w:rsid w:val="00B84C4A"/>
    <w:rsid w:val="00C17E92"/>
    <w:rsid w:val="00DC5D6C"/>
    <w:rsid w:val="00E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7B7749"/>
    <w:pPr>
      <w:spacing w:before="240" w:after="120" w:line="312" w:lineRule="auto"/>
      <w:contextualSpacing w:val="0"/>
      <w:jc w:val="left"/>
      <w:outlineLvl w:val="1"/>
    </w:pPr>
    <w:rPr>
      <w:rFonts w:ascii="Arial Narrow" w:eastAsia="Times New Roman" w:hAnsi="Arial Narrow" w:cs="Times New Roman"/>
      <w:caps/>
      <w:color w:val="622423"/>
      <w:sz w:val="20"/>
      <w:szCs w:val="20"/>
    </w:rPr>
  </w:style>
  <w:style w:type="paragraph" w:styleId="3">
    <w:name w:val="heading 3"/>
    <w:next w:val="a"/>
    <w:link w:val="31"/>
    <w:uiPriority w:val="9"/>
    <w:semiHidden/>
    <w:unhideWhenUsed/>
    <w:qFormat/>
    <w:rsid w:val="007B7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character" w:customStyle="1" w:styleId="31">
    <w:name w:val="Заголовок 3 Знак1"/>
    <w:basedOn w:val="a0"/>
    <w:link w:val="3"/>
    <w:uiPriority w:val="99"/>
    <w:rsid w:val="007B7749"/>
    <w:rPr>
      <w:rFonts w:ascii="Arial Narrow" w:eastAsia="Times New Roman" w:hAnsi="Arial Narrow" w:cs="Times New Roman"/>
      <w:caps/>
      <w:color w:val="622423"/>
      <w:sz w:val="20"/>
      <w:szCs w:val="20"/>
    </w:rPr>
  </w:style>
  <w:style w:type="paragraph" w:customStyle="1" w:styleId="ListN">
    <w:name w:val="List_N"/>
    <w:basedOn w:val="a"/>
    <w:uiPriority w:val="99"/>
    <w:rsid w:val="007B7749"/>
    <w:pPr>
      <w:numPr>
        <w:numId w:val="4"/>
      </w:numPr>
      <w:spacing w:after="120" w:line="312" w:lineRule="auto"/>
      <w:contextualSpacing w:val="0"/>
    </w:pPr>
    <w:rPr>
      <w:rFonts w:ascii="Arial Narrow" w:eastAsia="Times New Roman" w:hAnsi="Arial Narrow" w:cs="Times New Roman"/>
      <w:sz w:val="22"/>
      <w:lang w:val="en-US"/>
    </w:rPr>
  </w:style>
  <w:style w:type="character" w:customStyle="1" w:styleId="30">
    <w:name w:val="Заголовок 3 Знак"/>
    <w:basedOn w:val="a0"/>
    <w:uiPriority w:val="9"/>
    <w:semiHidden/>
    <w:rsid w:val="007B774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8498</Characters>
  <Application>Microsoft Office Word</Application>
  <DocSecurity>0</DocSecurity>
  <Lines>70</Lines>
  <Paragraphs>19</Paragraphs>
  <ScaleCrop>false</ScaleCrop>
  <Company>RSUPE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2013-12-10T08:29:00Z</dcterms:created>
  <dcterms:modified xsi:type="dcterms:W3CDTF">2014-10-15T11:20:00Z</dcterms:modified>
</cp:coreProperties>
</file>