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D70650" w:rsidRDefault="00D66630" w:rsidP="00D66630">
      <w:pPr>
        <w:jc w:val="center"/>
        <w:rPr>
          <w:b/>
          <w:i/>
          <w:sz w:val="28"/>
          <w:szCs w:val="28"/>
        </w:rPr>
      </w:pPr>
      <w:r w:rsidRPr="00D70650">
        <w:rPr>
          <w:b/>
          <w:i/>
          <w:sz w:val="28"/>
          <w:szCs w:val="28"/>
        </w:rPr>
        <w:t>Темы семинарских занятий</w:t>
      </w:r>
    </w:p>
    <w:p w:rsidR="00D66630" w:rsidRDefault="00D66630" w:rsidP="00D66630">
      <w:pPr>
        <w:jc w:val="center"/>
      </w:pPr>
    </w:p>
    <w:tbl>
      <w:tblPr>
        <w:tblW w:w="8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348"/>
        <w:gridCol w:w="7267"/>
      </w:tblGrid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jc w:val="both"/>
              <w:rPr>
                <w:b/>
                <w:bCs/>
              </w:rPr>
            </w:pPr>
            <w:r w:rsidRPr="00606D55">
              <w:t>Общенаучные методы исследования в менеджменте.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Методы управления</w:t>
            </w:r>
          </w:p>
          <w:p w:rsidR="00D66630" w:rsidRPr="00606D55" w:rsidRDefault="00D66630" w:rsidP="007F18BA">
            <w:pPr>
              <w:pStyle w:val="Style3"/>
              <w:widowControl/>
              <w:autoSpaceDE/>
              <w:autoSpaceDN/>
              <w:adjustRightInd/>
              <w:rPr>
                <w:b/>
                <w:bCs/>
              </w:rPr>
            </w:pPr>
            <w:r w:rsidRPr="00606D55">
              <w:t>функциональными подсистемами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jc w:val="center"/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 xml:space="preserve">Методы выполнения </w:t>
            </w:r>
          </w:p>
          <w:p w:rsidR="00D66630" w:rsidRPr="00606D55" w:rsidRDefault="00D66630" w:rsidP="007F18BA">
            <w:pPr>
              <w:jc w:val="center"/>
              <w:rPr>
                <w:rFonts w:eastAsia="Calibri" w:cs="Times New Roman"/>
                <w:b/>
                <w:bCs/>
              </w:rPr>
            </w:pPr>
            <w:r w:rsidRPr="00606D55">
              <w:rPr>
                <w:rFonts w:eastAsia="Calibri" w:cs="Times New Roman"/>
              </w:rPr>
              <w:t>функций управления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Style3"/>
              <w:widowControl/>
              <w:autoSpaceDE/>
              <w:autoSpaceDN/>
              <w:adjustRightInd/>
              <w:rPr>
                <w:b/>
                <w:bCs/>
              </w:rPr>
            </w:pPr>
            <w:r w:rsidRPr="00606D55">
              <w:t>Методы принятия управленческих решений.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 xml:space="preserve">Система показателей и методы </w:t>
            </w:r>
          </w:p>
          <w:p w:rsidR="00D66630" w:rsidRPr="00606D55" w:rsidRDefault="00D66630" w:rsidP="007F18BA">
            <w:pPr>
              <w:pStyle w:val="Style3"/>
              <w:widowControl/>
              <w:autoSpaceDE/>
              <w:autoSpaceDN/>
              <w:adjustRightInd/>
              <w:rPr>
                <w:b/>
                <w:bCs/>
              </w:rPr>
            </w:pPr>
            <w:r w:rsidRPr="00606D55">
              <w:t>стратегического планирования.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Типы и методы прогнозирования.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Маркетинговое исследование.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Анкетирование.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 xml:space="preserve">Методология исследования проблем управления </w:t>
            </w:r>
          </w:p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в сфере физической культуры и спорта.</w:t>
            </w:r>
          </w:p>
        </w:tc>
      </w:tr>
      <w:tr w:rsidR="00D66630" w:rsidRPr="00606D55" w:rsidTr="007F18B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pStyle w:val="Default"/>
              <w:rPr>
                <w:b/>
                <w:bCs/>
              </w:rPr>
            </w:pPr>
            <w:r w:rsidRPr="00606D55">
              <w:rPr>
                <w:b/>
                <w:bCs/>
              </w:rPr>
              <w:t>10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 xml:space="preserve">Методы исследования проблем управления </w:t>
            </w:r>
          </w:p>
          <w:p w:rsidR="00D66630" w:rsidRPr="00606D55" w:rsidRDefault="00D66630" w:rsidP="007F18BA">
            <w:pPr>
              <w:rPr>
                <w:rFonts w:eastAsia="Calibri" w:cs="Times New Roman"/>
              </w:rPr>
            </w:pPr>
            <w:r w:rsidRPr="00606D55">
              <w:rPr>
                <w:rFonts w:eastAsia="Calibri" w:cs="Times New Roman"/>
              </w:rPr>
              <w:t>в сфере физической культуры и спорта</w:t>
            </w:r>
          </w:p>
        </w:tc>
      </w:tr>
    </w:tbl>
    <w:p w:rsidR="00D66630" w:rsidRDefault="00D66630" w:rsidP="00D66630">
      <w:pPr>
        <w:jc w:val="left"/>
      </w:pPr>
    </w:p>
    <w:p w:rsidR="00D66630" w:rsidRPr="00D70650" w:rsidRDefault="00D66630" w:rsidP="00D706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4"/>
        <w:jc w:val="center"/>
        <w:rPr>
          <w:rFonts w:eastAsia="Calibri" w:cs="Times New Roman"/>
          <w:b/>
          <w:i/>
          <w:sz w:val="28"/>
        </w:rPr>
      </w:pPr>
      <w:r w:rsidRPr="00D70650">
        <w:rPr>
          <w:rFonts w:eastAsia="Calibri" w:cs="Times New Roman"/>
          <w:b/>
          <w:i/>
          <w:sz w:val="28"/>
        </w:rPr>
        <w:t>Примерные темы докладов.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1. Общенаучные методы исследования: классификация, характеристика, использование для решения проблем управления в сфере физической культуры и спорта.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2. Системный и комплексный походы как способы упорядочения управленческих проблем и как форма междисциплинарной интеграции управленческой деятельности.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3. Понятия информации и понятие данных в исследовании организации.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Виды данных, основания для анализа данных. 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4. Моделирование процессов управления в сфере физической культуры и спорта.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5. Наиболее распространенные методы математической статистики в анализе проблем управления, в том числе проблем управления в сфере физической культуры и спорта.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6.Конкретно-исторический подход  как система методов рассматривающих проблему в динамике.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7. Классификация конкретных методов исследования.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8.  Отчет об управленческом исследовании, его структура, требования к оформлению. Стандарты ИСО написания отчетов по управленческому исследованию.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9. Характеристика и особенности методов управления функциональными системами организации (на примере спортивной организации).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10. Методы изучения организационной культуры предприятия.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11.Классификация методов анализа системы управления персоналом организации.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12.Характеристика методов выполнения функций управления (методы для реализации функций планирования, </w:t>
      </w:r>
      <w:proofErr w:type="spellStart"/>
      <w:r>
        <w:rPr>
          <w:szCs w:val="24"/>
        </w:rPr>
        <w:t>организовывания</w:t>
      </w:r>
      <w:proofErr w:type="spellEnd"/>
      <w:r>
        <w:rPr>
          <w:szCs w:val="24"/>
        </w:rPr>
        <w:t xml:space="preserve">). 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13.Характеристика методов выполнения функций управления (методы для реализации функций координации, мотивации и контроля). 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14.Методы принятия управленческих решений - методы, используемые на этапе постановки проблемы и на этапе решения проблемы.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15.Методы, используемые на этапе выбора решения и на этапе организации выполнения решения.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16. Характеристика экспертных (оценочных) или эвристических методов.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17.Прогнозирование и его роль в деятельности спортивной организации.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18. Характеристика основных типов прогнозирования.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19. Метод сценариев как метод прогнозирования.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20. Характеристика наиболее распространенных методов прогнозирования.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21.Маркетинговая информационная система и типология маркетинговой информации.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22. Методы опроса – требования, характеристика, типология.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23. Дискуссионные группы как метод изучения организации.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24. Конференции и круглые столы в системе управления организацией, правила их организации.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25.Требования к структуре и содержанию анкеты.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26.Схема организации анкетирования, методы определения размеров и формирования выборки.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27. Методология исследования проблем управления в сфере физической культуры и спорта. </w:t>
      </w:r>
    </w:p>
    <w:p w:rsidR="00D66630" w:rsidRDefault="00D66630" w:rsidP="00D66630">
      <w:pPr>
        <w:spacing w:line="360" w:lineRule="auto"/>
        <w:rPr>
          <w:rFonts w:eastAsia="SimSun" w:cs="Times New Roman"/>
          <w:sz w:val="28"/>
          <w:lang w:eastAsia="zh-CN"/>
        </w:rPr>
      </w:pPr>
      <w:r>
        <w:rPr>
          <w:rFonts w:eastAsia="Calibri" w:cs="Times New Roman"/>
          <w:sz w:val="28"/>
        </w:rPr>
        <w:t>28. Методы сбора и первичной обработки управленческой информации в сфере физической культуры и спорта</w:t>
      </w:r>
      <w:r>
        <w:rPr>
          <w:rFonts w:eastAsia="SimSun" w:cs="Times New Roman"/>
          <w:sz w:val="28"/>
          <w:lang w:eastAsia="zh-CN"/>
        </w:rPr>
        <w:t>.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sz w:val="28"/>
          <w:lang w:eastAsia="zh-CN"/>
        </w:rPr>
        <w:t xml:space="preserve">29. </w:t>
      </w:r>
      <w:r>
        <w:rPr>
          <w:rFonts w:eastAsia="Calibri" w:cs="Times New Roman"/>
          <w:sz w:val="28"/>
        </w:rPr>
        <w:t>Методы анализа, комплексной управленческой оценки и обобщения полученных эмпирических данных, характеризующих состояние проблемы в сфере управления физической культурой и спортом</w:t>
      </w:r>
      <w:r>
        <w:rPr>
          <w:rFonts w:eastAsia="SimSun" w:cs="Times New Roman"/>
          <w:color w:val="000000"/>
          <w:spacing w:val="5"/>
          <w:sz w:val="28"/>
          <w:lang w:eastAsia="zh-CN"/>
        </w:rPr>
        <w:t xml:space="preserve">. 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>30. Статистические методы анализа данных. Корреляционный анализ. Факторный</w:t>
      </w:r>
      <w:r>
        <w:rPr>
          <w:rFonts w:eastAsia="SimSun" w:cs="Times New Roman"/>
          <w:color w:val="000000"/>
          <w:spacing w:val="5"/>
          <w:sz w:val="28"/>
          <w:lang w:eastAsia="zh-CN"/>
        </w:rPr>
        <w:tab/>
        <w:t xml:space="preserve"> анализ. 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 xml:space="preserve">31. Анализ временных рядов как метод прогнозирования. 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>32. Метод определения наиболее эффективной цены на товары и услуги.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>33. Организационно-деловое  моделирование как метод изучения проблем организации.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>34. Метод наблюдения в управленческой деятельности.</w:t>
      </w:r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color w:val="000000"/>
          <w:spacing w:val="5"/>
          <w:sz w:val="28"/>
          <w:lang w:eastAsia="zh-CN"/>
        </w:rPr>
        <w:t>35. Управленческое консультирование, виды и подходы.</w:t>
      </w:r>
    </w:p>
    <w:p w:rsidR="00D66630" w:rsidRDefault="00D66630" w:rsidP="00D66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4"/>
        <w:rPr>
          <w:rFonts w:eastAsia="Calibri" w:cs="Times New Roman"/>
          <w:sz w:val="28"/>
        </w:rPr>
      </w:pPr>
    </w:p>
    <w:p w:rsidR="00D66630" w:rsidRPr="00D70650" w:rsidRDefault="00D66630" w:rsidP="00D706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4"/>
        <w:jc w:val="center"/>
        <w:rPr>
          <w:rFonts w:eastAsia="Calibri" w:cs="Times New Roman"/>
          <w:b/>
          <w:i/>
          <w:sz w:val="28"/>
        </w:rPr>
      </w:pPr>
      <w:r w:rsidRPr="00D70650">
        <w:rPr>
          <w:rFonts w:eastAsia="Calibri" w:cs="Times New Roman"/>
          <w:b/>
          <w:i/>
          <w:sz w:val="28"/>
        </w:rPr>
        <w:t>Вопросы для зачета.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1. Характеристика общенаучных методов исследования.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2. Системный подход как способ упорядочения управленческих проблем. 3.Комплексный подход как форма междисциплинарной интеграции и кооперации управленческой деятельности.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4. Моделирование процессов управления.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5.Характеристика системы экономико-математических методов исследования.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6.Конкретно-исторический подход  как система методов рассматривающих проблему в динамике.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7. Характеристика методов социологических исследований.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2. Конкретные методы исследования – методы управления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функциональными подсистемами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8. Классификация конкретных методов исследования.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lastRenderedPageBreak/>
        <w:t>9. Характеристика и особенности методов управления функциональными системами организации.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10. Методы построения системы управления персоналом организации. 11.Классификация методов анализа и построения системы управления персоналом организации.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12.Характеристика методов выполнения функций управления (методы для реализации функций планирования, </w:t>
      </w:r>
      <w:proofErr w:type="spellStart"/>
      <w:r>
        <w:rPr>
          <w:szCs w:val="24"/>
        </w:rPr>
        <w:t>организовывания</w:t>
      </w:r>
      <w:proofErr w:type="spellEnd"/>
      <w:r>
        <w:rPr>
          <w:szCs w:val="24"/>
        </w:rPr>
        <w:t xml:space="preserve">). 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13.Характеристика методов выполнения функций управления (методы для реализации функций координации, мотивации и контроля). 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14.Методы принятия управленческих решений - методы, используемые на этапе постановки проблемы.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 15. Методы, используемые на этапе решения проблемы.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16.Методы, используемые на этапе выбора решения.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17. Методы, используемые на этапе организации выполнения решения.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18.Система показателей как основа характеристики основных социально-экономических процессов общества.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19.Система экспертных (оценочных) или эвристических методов.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20.Методы социально-экономического анализа и </w:t>
      </w:r>
      <w:proofErr w:type="gramStart"/>
      <w:r>
        <w:rPr>
          <w:rFonts w:eastAsia="Calibri" w:cs="Times New Roman"/>
          <w:sz w:val="28"/>
        </w:rPr>
        <w:t>методы</w:t>
      </w:r>
      <w:proofErr w:type="gramEnd"/>
      <w:r>
        <w:rPr>
          <w:rFonts w:eastAsia="Calibri" w:cs="Times New Roman"/>
          <w:sz w:val="28"/>
        </w:rPr>
        <w:t xml:space="preserve"> прямых инженерно-экономических расчетов.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21.Балансовый метод и Экономико-математические методы и модели.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22. Метод системного анализа и синтеза.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>23.Прогнозирование и его роль в деятельности организации.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24. Типы прогнозирования: на творческом видении; поисковое; нормативное. 25.Методы экспертных оценок, экстраполяции трендов, регрессионного анализа; экономико-математического моделирования в прогнозировании.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26.Принципы деятельности маркетинговых служб и маркетинговая информационная система.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27.Типология маркетинговой информации.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28. </w:t>
      </w:r>
      <w:proofErr w:type="gramStart"/>
      <w:r>
        <w:rPr>
          <w:rFonts w:eastAsia="Calibri" w:cs="Times New Roman"/>
          <w:sz w:val="28"/>
        </w:rPr>
        <w:t xml:space="preserve">Методы опроса: устные опросы (индивидуальные, групповые,  особые виды); панельные обследования – требования, характеристика, типология. </w:t>
      </w:r>
      <w:proofErr w:type="gramEnd"/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29.Требования к структуре и содержанию анкеты.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30.Схема организации анкетирования, методы определения размеров выборки и методы формирования выборки. </w:t>
      </w:r>
    </w:p>
    <w:p w:rsidR="00D66630" w:rsidRDefault="00D66630" w:rsidP="00D66630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31.Сравнение количественных и качественных методов получения информации.   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32. </w:t>
      </w:r>
      <w:proofErr w:type="gramStart"/>
      <w:r>
        <w:rPr>
          <w:szCs w:val="24"/>
        </w:rPr>
        <w:t xml:space="preserve">Методология исследования проблем управления в сфере физической культуры и спорта (требования к формулированию актуальности исследования, цели и задачам исследования проблем управления в сфере физической культуры и спорта, предмет и гипотеза исследования. </w:t>
      </w:r>
      <w:proofErr w:type="gramEnd"/>
    </w:p>
    <w:p w:rsidR="00D66630" w:rsidRDefault="00D66630" w:rsidP="00D66630">
      <w:pPr>
        <w:spacing w:line="360" w:lineRule="auto"/>
        <w:rPr>
          <w:rFonts w:eastAsia="SimSun" w:cs="Times New Roman"/>
          <w:sz w:val="28"/>
          <w:lang w:eastAsia="zh-CN"/>
        </w:rPr>
      </w:pPr>
      <w:r>
        <w:rPr>
          <w:rFonts w:eastAsia="Calibri" w:cs="Times New Roman"/>
          <w:sz w:val="28"/>
        </w:rPr>
        <w:t xml:space="preserve">33. </w:t>
      </w:r>
      <w:proofErr w:type="gramStart"/>
      <w:r>
        <w:rPr>
          <w:rFonts w:eastAsia="Calibri" w:cs="Times New Roman"/>
          <w:sz w:val="28"/>
        </w:rPr>
        <w:t>Методы исследования проблем управления в сфере физической культуры и спорта (методы сбора и первичной обработки управленческой информации в сфере физической культуры и спорта: анализ официальных документов и неофициальных документов; анализ материалов прессы; анализ целевой выборки статистических данных о физической культуре и спорте; метод построения динамических рядов; организационно-педагогическое наблюдение; опрос</w:t>
      </w:r>
      <w:r>
        <w:rPr>
          <w:rFonts w:eastAsia="SimSun" w:cs="Times New Roman"/>
          <w:sz w:val="28"/>
          <w:lang w:eastAsia="zh-CN"/>
        </w:rPr>
        <w:t>.</w:t>
      </w:r>
      <w:proofErr w:type="gramEnd"/>
    </w:p>
    <w:p w:rsidR="00D66630" w:rsidRDefault="00D66630" w:rsidP="00D66630">
      <w:pPr>
        <w:spacing w:line="360" w:lineRule="auto"/>
        <w:rPr>
          <w:rFonts w:eastAsia="SimSun" w:cs="Times New Roman"/>
          <w:color w:val="000000"/>
          <w:spacing w:val="5"/>
          <w:sz w:val="28"/>
          <w:lang w:eastAsia="zh-CN"/>
        </w:rPr>
      </w:pPr>
      <w:r>
        <w:rPr>
          <w:rFonts w:eastAsia="SimSun" w:cs="Times New Roman"/>
          <w:sz w:val="28"/>
          <w:lang w:eastAsia="zh-CN"/>
        </w:rPr>
        <w:t xml:space="preserve">34. </w:t>
      </w:r>
      <w:r>
        <w:rPr>
          <w:rFonts w:eastAsia="Calibri" w:cs="Times New Roman"/>
          <w:sz w:val="28"/>
        </w:rPr>
        <w:t xml:space="preserve">Методы анализа, комплексной управленческой оценки и обобщения полученных эмпирических данных: </w:t>
      </w:r>
      <w:r>
        <w:rPr>
          <w:rFonts w:eastAsia="SimSun" w:cs="Times New Roman"/>
          <w:color w:val="000000"/>
          <w:spacing w:val="5"/>
          <w:sz w:val="28"/>
          <w:lang w:eastAsia="zh-CN"/>
        </w:rPr>
        <w:t xml:space="preserve">метод структуризации; моделирование; организационно-педагогический эксперимент в сфере физической культуры и спорта. Изучение, обобщение и распространение передового отечественного и зарубежного опыта. </w:t>
      </w:r>
    </w:p>
    <w:p w:rsidR="00D66630" w:rsidRDefault="00D66630" w:rsidP="00D66630">
      <w:pPr>
        <w:pStyle w:val="Default"/>
        <w:rPr>
          <w:b/>
          <w:bCs/>
          <w:sz w:val="28"/>
        </w:rPr>
      </w:pPr>
    </w:p>
    <w:p w:rsidR="00D66630" w:rsidRDefault="00D66630" w:rsidP="00D66630">
      <w:pPr>
        <w:pStyle w:val="Default"/>
        <w:rPr>
          <w:sz w:val="28"/>
        </w:rPr>
      </w:pPr>
    </w:p>
    <w:p w:rsidR="00D66630" w:rsidRPr="00D70650" w:rsidRDefault="00D70650" w:rsidP="00D70650">
      <w:pPr>
        <w:pStyle w:val="Default"/>
        <w:jc w:val="center"/>
        <w:rPr>
          <w:b/>
          <w:i/>
          <w:sz w:val="28"/>
        </w:rPr>
      </w:pPr>
      <w:r>
        <w:rPr>
          <w:sz w:val="28"/>
          <w:lang w:val="en-US"/>
        </w:rPr>
        <w:t xml:space="preserve"> </w:t>
      </w:r>
      <w:bookmarkStart w:id="0" w:name="_GoBack"/>
      <w:r w:rsidRPr="00D70650">
        <w:rPr>
          <w:b/>
          <w:i/>
          <w:sz w:val="28"/>
        </w:rPr>
        <w:t>О</w:t>
      </w:r>
      <w:r w:rsidR="00D66630" w:rsidRPr="00D70650">
        <w:rPr>
          <w:b/>
          <w:i/>
          <w:sz w:val="28"/>
        </w:rPr>
        <w:t>сновная литература:</w:t>
      </w:r>
      <w:bookmarkEnd w:id="0"/>
    </w:p>
    <w:p w:rsidR="00D66630" w:rsidRDefault="00D66630" w:rsidP="00D6663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3" w:line="360" w:lineRule="auto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 xml:space="preserve">1.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Беляевский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 И.К. Маркетинговое исследование: информация. Анализ, прогноз. Учебное пособие. – М.: Финансы и статистика, 2001. – 320 с.</w:t>
      </w:r>
    </w:p>
    <w:p w:rsidR="00D66630" w:rsidRDefault="00D66630" w:rsidP="00D6663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right="11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>2. Попов Г.И. Высшая математика и математическая статистика: учебное пособие для вузов. М.: Физическая культура, 2007. -368 с.</w:t>
      </w:r>
      <w:r>
        <w:rPr>
          <w:rFonts w:eastAsia="Calibri" w:cs="Times New Roman"/>
          <w:spacing w:val="-15"/>
          <w:sz w:val="28"/>
          <w:szCs w:val="20"/>
        </w:rPr>
        <w:tab/>
        <w:t xml:space="preserve"> </w:t>
      </w:r>
    </w:p>
    <w:p w:rsidR="00D66630" w:rsidRDefault="00D66630" w:rsidP="00D6663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right="11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 xml:space="preserve">3. Токарев Б.Е. Методика сбора и  использования маркетинговой информации: Учебно-практическое пособие. – М.: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Юристъ</w:t>
      </w:r>
      <w:proofErr w:type="spellEnd"/>
      <w:r>
        <w:rPr>
          <w:rFonts w:eastAsia="Calibri" w:cs="Times New Roman"/>
          <w:spacing w:val="-15"/>
          <w:sz w:val="28"/>
          <w:szCs w:val="20"/>
        </w:rPr>
        <w:t>, 2001. – 256 с.</w:t>
      </w:r>
    </w:p>
    <w:p w:rsidR="00D66630" w:rsidRDefault="00D66630" w:rsidP="00D6663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right="11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>4. Управление организацией: учебник</w:t>
      </w:r>
      <w:proofErr w:type="gramStart"/>
      <w:r>
        <w:rPr>
          <w:rFonts w:eastAsia="Calibri" w:cs="Times New Roman"/>
          <w:spacing w:val="-15"/>
          <w:sz w:val="28"/>
          <w:szCs w:val="20"/>
        </w:rPr>
        <w:t xml:space="preserve"> / П</w:t>
      </w:r>
      <w:proofErr w:type="gramEnd"/>
      <w:r>
        <w:rPr>
          <w:rFonts w:eastAsia="Calibri" w:cs="Times New Roman"/>
          <w:spacing w:val="-15"/>
          <w:sz w:val="28"/>
          <w:szCs w:val="20"/>
        </w:rPr>
        <w:t xml:space="preserve">од ред.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А.Г.Поршнева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,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З.П.Румянцевой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, </w:t>
      </w:r>
      <w:proofErr w:type="spellStart"/>
      <w:r>
        <w:rPr>
          <w:rFonts w:eastAsia="Calibri" w:cs="Times New Roman"/>
          <w:spacing w:val="-15"/>
          <w:sz w:val="28"/>
          <w:szCs w:val="20"/>
        </w:rPr>
        <w:lastRenderedPageBreak/>
        <w:t>Н.А.Саломатина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. –4-е изд.,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перераб</w:t>
      </w:r>
      <w:proofErr w:type="spellEnd"/>
      <w:r>
        <w:rPr>
          <w:rFonts w:eastAsia="Calibri" w:cs="Times New Roman"/>
          <w:spacing w:val="-15"/>
          <w:sz w:val="28"/>
          <w:szCs w:val="20"/>
        </w:rPr>
        <w:t>. И доп. – М.: ИНФРА-М 2008. – 736 с.</w:t>
      </w:r>
    </w:p>
    <w:p w:rsidR="00D66630" w:rsidRDefault="00D66630" w:rsidP="00D6663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right="11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 xml:space="preserve">5. Управление персоналом организации: Учебник / под ред.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А.Я.Кибанова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. – М.: ИНФРА-М, 2000. – 512 с. </w:t>
      </w:r>
    </w:p>
    <w:p w:rsidR="00D66630" w:rsidRDefault="00D66630" w:rsidP="00D66630">
      <w:pPr>
        <w:pStyle w:val="Default"/>
      </w:pPr>
      <w:r>
        <w:t xml:space="preserve">б) дополнительная литература: </w:t>
      </w:r>
    </w:p>
    <w:p w:rsidR="00D66630" w:rsidRDefault="00D66630" w:rsidP="00D6663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3" w:line="360" w:lineRule="auto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 xml:space="preserve">1.Ашмарин Б.А.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Теорияи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 методика педагогических исследований в физическом воспитании. – М.: Физкультура и спорт, 1978. – 223 с.</w:t>
      </w:r>
    </w:p>
    <w:p w:rsidR="00D66630" w:rsidRDefault="00D66630" w:rsidP="00D6663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3" w:line="360" w:lineRule="auto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>2.Мильнер Б.З. Теория организации: Учебник. 2-е изд. – М.: ИНФРА-М, 1999. – 480 с.</w:t>
      </w:r>
    </w:p>
    <w:p w:rsidR="00D66630" w:rsidRDefault="00D66630" w:rsidP="00D6663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3" w:line="360" w:lineRule="auto"/>
        <w:rPr>
          <w:rFonts w:eastAsia="Calibri" w:cs="Times New Roman"/>
          <w:spacing w:val="-7"/>
          <w:sz w:val="28"/>
          <w:szCs w:val="20"/>
        </w:rPr>
      </w:pPr>
      <w:r>
        <w:rPr>
          <w:rFonts w:eastAsia="Calibri" w:cs="Times New Roman"/>
          <w:spacing w:val="-15"/>
          <w:sz w:val="28"/>
          <w:szCs w:val="20"/>
        </w:rPr>
        <w:t xml:space="preserve">3.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Переверзин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 И.И. Организация подготовки спортивных менеджеров: Пособие для студентов специализации «Спортивный менеджмент». – М.: РГУФК, 2004. – 100 с.</w:t>
      </w:r>
    </w:p>
    <w:p w:rsidR="00D66630" w:rsidRDefault="00D66630" w:rsidP="00D6663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right="11"/>
        <w:rPr>
          <w:rFonts w:eastAsia="Calibri" w:cs="Times New Roman"/>
          <w:spacing w:val="-15"/>
          <w:sz w:val="28"/>
          <w:szCs w:val="20"/>
        </w:rPr>
      </w:pPr>
      <w:r>
        <w:rPr>
          <w:rFonts w:eastAsia="Calibri" w:cs="Times New Roman"/>
        </w:rPr>
        <w:t>4</w:t>
      </w:r>
      <w:r>
        <w:rPr>
          <w:rFonts w:eastAsia="Calibri" w:cs="Times New Roman"/>
          <w:spacing w:val="-15"/>
          <w:sz w:val="28"/>
          <w:szCs w:val="20"/>
        </w:rPr>
        <w:t xml:space="preserve">.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Переверзин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 И.И., </w:t>
      </w:r>
      <w:proofErr w:type="spellStart"/>
      <w:r>
        <w:rPr>
          <w:rFonts w:eastAsia="Calibri" w:cs="Times New Roman"/>
          <w:spacing w:val="-15"/>
          <w:sz w:val="28"/>
          <w:szCs w:val="20"/>
        </w:rPr>
        <w:t>Кутепов</w:t>
      </w:r>
      <w:proofErr w:type="spellEnd"/>
      <w:r>
        <w:rPr>
          <w:rFonts w:eastAsia="Calibri" w:cs="Times New Roman"/>
          <w:spacing w:val="-15"/>
          <w:sz w:val="28"/>
          <w:szCs w:val="20"/>
        </w:rPr>
        <w:t xml:space="preserve"> М.Е., Кузин В.В. Методика исследования проблем управления физической культурой и спортом. – М.: ГЦОЛИФК, 1989. – 46 с.</w:t>
      </w:r>
    </w:p>
    <w:p w:rsidR="00D66630" w:rsidRDefault="00D66630" w:rsidP="00D66630">
      <w:pPr>
        <w:pStyle w:val="Default"/>
        <w:spacing w:line="360" w:lineRule="auto"/>
        <w:rPr>
          <w:sz w:val="28"/>
        </w:rPr>
      </w:pPr>
      <w:r>
        <w:rPr>
          <w:sz w:val="28"/>
        </w:rPr>
        <w:t>5. Стратегическое планирование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Уткина Э.А. – М.: Ассоциация авторов и издателей «ТАНДЕМ», издательство ЭКМОС, 1999. – 440 с. </w:t>
      </w:r>
    </w:p>
    <w:p w:rsidR="00D66630" w:rsidRDefault="00D66630" w:rsidP="00D66630">
      <w:pPr>
        <w:pStyle w:val="Default"/>
        <w:spacing w:line="360" w:lineRule="auto"/>
        <w:rPr>
          <w:sz w:val="28"/>
        </w:rPr>
      </w:pPr>
      <w:r>
        <w:rPr>
          <w:sz w:val="28"/>
        </w:rPr>
        <w:t>в) программное обеспечение и Интернет-ресурсы</w:t>
      </w:r>
    </w:p>
    <w:p w:rsidR="00D66630" w:rsidRDefault="00D66630" w:rsidP="00D66630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Компьютерная справочная правовая система </w:t>
      </w: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 xml:space="preserve"> компании «Консультант Плюс».</w:t>
      </w:r>
    </w:p>
    <w:p w:rsidR="00D66630" w:rsidRDefault="00D66630" w:rsidP="00D66630">
      <w:pPr>
        <w:jc w:val="left"/>
      </w:pPr>
    </w:p>
    <w:sectPr w:rsidR="00D66630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30"/>
    <w:rsid w:val="001D3B1D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903222"/>
    <w:rsid w:val="00AB7C92"/>
    <w:rsid w:val="00B84C4A"/>
    <w:rsid w:val="00C17E92"/>
    <w:rsid w:val="00D66630"/>
    <w:rsid w:val="00D70650"/>
    <w:rsid w:val="00D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D66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D66630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semiHidden/>
    <w:rsid w:val="00D66630"/>
    <w:pPr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66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</Words>
  <Characters>7405</Characters>
  <Application>Microsoft Office Word</Application>
  <DocSecurity>0</DocSecurity>
  <Lines>61</Lines>
  <Paragraphs>17</Paragraphs>
  <ScaleCrop>false</ScaleCrop>
  <Company>RSUPE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2013-12-10T09:06:00Z</dcterms:created>
  <dcterms:modified xsi:type="dcterms:W3CDTF">2014-10-15T11:25:00Z</dcterms:modified>
</cp:coreProperties>
</file>