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3E" w:rsidRPr="00EE4015" w:rsidRDefault="000074EB" w:rsidP="000074EB">
      <w:pPr>
        <w:jc w:val="center"/>
        <w:rPr>
          <w:b/>
          <w:i/>
          <w:sz w:val="28"/>
          <w:szCs w:val="28"/>
        </w:rPr>
      </w:pPr>
      <w:r w:rsidRPr="00EE4015">
        <w:rPr>
          <w:b/>
          <w:i/>
          <w:sz w:val="28"/>
          <w:szCs w:val="28"/>
        </w:rPr>
        <w:t>Темы семинарских занятий</w:t>
      </w:r>
    </w:p>
    <w:p w:rsidR="000074EB" w:rsidRDefault="000074EB" w:rsidP="000074EB">
      <w:pPr>
        <w:jc w:val="center"/>
      </w:pPr>
    </w:p>
    <w:tbl>
      <w:tblPr>
        <w:tblW w:w="8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819"/>
        <w:gridCol w:w="7032"/>
      </w:tblGrid>
      <w:tr w:rsidR="000074EB" w:rsidTr="00670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Основные методологические положения</w:t>
            </w:r>
          </w:p>
          <w:p w:rsidR="000074EB" w:rsidRDefault="000074EB" w:rsidP="006704CC">
            <w:pPr>
              <w:pStyle w:val="Default"/>
              <w:rPr>
                <w:bCs/>
              </w:rPr>
            </w:pPr>
            <w:r>
              <w:rPr>
                <w:bCs/>
              </w:rPr>
              <w:t>оценки стоимости бизнеса</w:t>
            </w:r>
          </w:p>
        </w:tc>
      </w:tr>
      <w:tr w:rsidR="000074EB" w:rsidTr="00670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pStyle w:val="Default"/>
              <w:rPr>
                <w:bCs/>
              </w:rPr>
            </w:pPr>
            <w:r>
              <w:rPr>
                <w:bCs/>
              </w:rPr>
              <w:t>Доходный подход к оценке стоимости бизнеса</w:t>
            </w:r>
          </w:p>
        </w:tc>
      </w:tr>
      <w:tr w:rsidR="000074EB" w:rsidTr="00670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pStyle w:val="Default"/>
              <w:rPr>
                <w:bCs/>
              </w:rPr>
            </w:pPr>
            <w:r>
              <w:rPr>
                <w:bCs/>
              </w:rPr>
              <w:t>Затратный подход</w:t>
            </w:r>
          </w:p>
        </w:tc>
      </w:tr>
      <w:tr w:rsidR="000074EB" w:rsidTr="00670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pStyle w:val="Default"/>
            </w:pPr>
            <w:r>
              <w:rPr>
                <w:bCs/>
              </w:rPr>
              <w:t>Сравнительный подход к оценке бизнеса</w:t>
            </w:r>
          </w:p>
        </w:tc>
      </w:tr>
      <w:tr w:rsidR="000074EB" w:rsidTr="006704C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pStyle w:val="Default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EB" w:rsidRDefault="000074EB" w:rsidP="006704C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Согласование результатов и составление отчета</w:t>
            </w:r>
          </w:p>
          <w:p w:rsidR="000074EB" w:rsidRDefault="000074EB" w:rsidP="006704CC">
            <w:pPr>
              <w:pStyle w:val="Default"/>
              <w:rPr>
                <w:bCs/>
              </w:rPr>
            </w:pPr>
            <w:r>
              <w:rPr>
                <w:bCs/>
              </w:rPr>
              <w:t>об оценке</w:t>
            </w:r>
          </w:p>
        </w:tc>
      </w:tr>
    </w:tbl>
    <w:p w:rsidR="000074EB" w:rsidRDefault="000074EB" w:rsidP="000074EB">
      <w:pPr>
        <w:jc w:val="left"/>
      </w:pPr>
    </w:p>
    <w:p w:rsidR="000074EB" w:rsidRPr="00EE4015" w:rsidRDefault="000074EB" w:rsidP="00EE4015">
      <w:pPr>
        <w:pStyle w:val="Default"/>
        <w:jc w:val="center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EE4015">
        <w:rPr>
          <w:rFonts w:eastAsia="Times New Roman"/>
          <w:b/>
          <w:i/>
          <w:color w:val="auto"/>
          <w:sz w:val="28"/>
          <w:szCs w:val="28"/>
          <w:lang w:eastAsia="ru-RU"/>
        </w:rPr>
        <w:t>Темы рефератов и курсовых работ.</w:t>
      </w:r>
    </w:p>
    <w:p w:rsidR="000074EB" w:rsidRDefault="000074EB" w:rsidP="000074EB">
      <w:pPr>
        <w:pStyle w:val="Default"/>
        <w:jc w:val="center"/>
        <w:rPr>
          <w:rFonts w:eastAsia="Times New Roman"/>
          <w:b/>
          <w:color w:val="auto"/>
          <w:lang w:eastAsia="ru-RU"/>
        </w:rPr>
      </w:pP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Понятие, цели и организация оценки стоимости предприятия (бизнеса)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Подготовка информации, необходимой для оценки бизнеса (предприятия)</w:t>
      </w:r>
    </w:p>
    <w:p w:rsidR="000074EB" w:rsidRDefault="000074EB" w:rsidP="000074EB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Этапы процедуры оценки</w:t>
      </w:r>
    </w:p>
    <w:p w:rsidR="000074EB" w:rsidRDefault="000074EB" w:rsidP="000074EB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Теория и модели оценки опционов</w:t>
      </w:r>
    </w:p>
    <w:p w:rsidR="000074EB" w:rsidRDefault="000074EB" w:rsidP="000074EB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Рыночная эффективность – определение, тесты, обоснования</w:t>
      </w:r>
    </w:p>
    <w:p w:rsidR="000074EB" w:rsidRDefault="000074EB" w:rsidP="000074EB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BookAntiqua"/>
        </w:rPr>
      </w:pPr>
      <w:proofErr w:type="spellStart"/>
      <w:r>
        <w:rPr>
          <w:rFonts w:eastAsia="BookAntiqua"/>
        </w:rPr>
        <w:t>Безрисковые</w:t>
      </w:r>
      <w:proofErr w:type="spellEnd"/>
      <w:r>
        <w:rPr>
          <w:rFonts w:eastAsia="BookAntiqua"/>
        </w:rPr>
        <w:t xml:space="preserve"> ставки и премия за риск</w:t>
      </w:r>
    </w:p>
    <w:p w:rsidR="000074EB" w:rsidRDefault="000074EB" w:rsidP="000074EB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Оценка параметров риска и стоимости финансирования</w:t>
      </w:r>
    </w:p>
    <w:p w:rsidR="000074EB" w:rsidRDefault="000074EB" w:rsidP="000074EB">
      <w:pPr>
        <w:numPr>
          <w:ilvl w:val="0"/>
          <w:numId w:val="5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Оценка роста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Основные подходы и методы оценки стоимости предприятия (бизнеса)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Доходный подход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Метод дисконтированных денежных потоков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Метод капитализации доходов.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Сравнительный подход к оценке стоимости предприятия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Фундаментальные принципы сравнительной оценки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Мультипликаторы прибыли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Мультипликаторы балансовой стоимости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Мультипликаторы выручки и специфические секторные мультипликаторы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Метод сделок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Метод рынка капитала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Метод отраслевых коэффициентов</w:t>
      </w:r>
      <w:proofErr w:type="gramStart"/>
      <w:r>
        <w:t xml:space="preserve"> .</w:t>
      </w:r>
      <w:proofErr w:type="gramEnd"/>
      <w:r>
        <w:t xml:space="preserve">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Затратный подход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Метод стоимости чистых активов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Метод ликвидационной стоимости.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Итоговое заключение об оценке стоимости предприятия (бизнеса)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Определение стоимости собственного капитала на одну акцию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Оценка контрольного и неконтрольного пакетов акций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Согласование результатов оценки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Отчет об оценке стоимости предприятия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Особенности оценки стоимости предприятия (бизнеса) для конкретных целей.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Особенности оценки предприятий в целях инвестирования.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Особенности оценки предприятий в целях налогообложения.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Особенности оценки финансово-кредитных институтов.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 xml:space="preserve">Особенности оценки стоимости предприятия в целях реструктуризации.  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финансового состояния предприятия.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нематериальных активов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зданий и сооружений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машин и оборудования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земельного участка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инвестиционных проектов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оборотных активов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lastRenderedPageBreak/>
        <w:t>Приобретения и поглощения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Опцион на отсрочку и выводы для оценки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Опционы на расширение и на отказ: выводы для оценки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Добавленная экономическая стоимость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облигаций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фьючерсных и форвардных контрактов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молодых и начинающих фирм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Оценка фирм с отрицательной стоимостью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Реструктуризация предприятия на основе оценки рыночной стоимости</w:t>
      </w:r>
    </w:p>
    <w:p w:rsidR="000074EB" w:rsidRDefault="000074EB" w:rsidP="000074EB">
      <w:pPr>
        <w:numPr>
          <w:ilvl w:val="0"/>
          <w:numId w:val="5"/>
        </w:numPr>
        <w:contextualSpacing w:val="0"/>
        <w:jc w:val="left"/>
      </w:pPr>
      <w:r>
        <w:t>Отчет об оценке бизнеса предприятия</w:t>
      </w:r>
    </w:p>
    <w:p w:rsidR="000074EB" w:rsidRPr="00EE4015" w:rsidRDefault="000074EB" w:rsidP="00EE4015">
      <w:pPr>
        <w:pStyle w:val="Default"/>
        <w:jc w:val="center"/>
        <w:rPr>
          <w:b/>
          <w:bCs/>
          <w:i/>
          <w:sz w:val="28"/>
          <w:szCs w:val="28"/>
        </w:rPr>
      </w:pPr>
      <w:r w:rsidRPr="00EE4015">
        <w:rPr>
          <w:b/>
          <w:bCs/>
          <w:i/>
          <w:sz w:val="28"/>
          <w:szCs w:val="28"/>
        </w:rPr>
        <w:t>Примерный перечень вопросов к экзамену по дисциплине</w:t>
      </w:r>
    </w:p>
    <w:p w:rsidR="000074EB" w:rsidRDefault="000074EB" w:rsidP="000074EB">
      <w:pPr>
        <w:pStyle w:val="Default"/>
        <w:jc w:val="center"/>
        <w:rPr>
          <w:b/>
          <w:bCs/>
          <w:sz w:val="23"/>
          <w:szCs w:val="23"/>
        </w:rPr>
      </w:pP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Цели и роль оценки стоимости бизнеса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Подходы к оценке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Виды стоимости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Факторы, влияющие на стоимость компании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Этапы процедуры оценки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Подготовительный этап процедуры оценки стоимости предприятия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Оценочный этап процедуры оценки стоимости предприятия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Заключительный этап процедуры оценки стоимости предприятия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Составление отчета об оценке бизнеса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Правовые основы оценки стоимости бизнеса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  <w:bCs/>
        </w:rPr>
      </w:pPr>
      <w:r>
        <w:rPr>
          <w:rFonts w:eastAsia="BookAntiqua"/>
          <w:bCs/>
        </w:rPr>
        <w:t>Доходный подход к оценке стоимости бизнеса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Сущность метода дисконтированных денежных потоков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Основные этапы оценки предприятия методом дисконтированных денежных потоков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Метод капитализации прибыли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Экономическое содержание метода капитализации прибыли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eastAsia="BookAntiqua"/>
        </w:rPr>
      </w:pPr>
      <w:r>
        <w:rPr>
          <w:rFonts w:eastAsia="BookAntiqua"/>
        </w:rPr>
        <w:t>Основные этапы применения метода капитализации прибыли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  <w:bCs/>
        </w:rPr>
        <w:t xml:space="preserve">Затратный подход 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Сущность метода стоимости чистых активов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Оценка рыночной стоимости машин и оборудования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Оценка стоимости нематериальных активов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Оценка рыночной стоимости финансовых вложений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 xml:space="preserve">Метод ликвидационной стоимости 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  <w:bCs/>
        </w:rPr>
        <w:t>Сравнительный подход к оценке бизнеса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Сущность и основные особенности сравнительного подхода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Методы сравнительного подхода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Использование сравнительного подхода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Сбор необходимой информации для оценки стоимости бизнеса с использованием сравнительного подхода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Выбор аналогов при оценке стоимости бизнеса с использованием сравнительного подхода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Стандартизация значений стоимости и мультипликаторов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Расчет ценовых мультипликаторов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Мультипликатор «Цена/выручка» (</w:t>
      </w:r>
      <w:proofErr w:type="spellStart"/>
      <w:r>
        <w:rPr>
          <w:rFonts w:eastAsia="BookAntiqua"/>
        </w:rPr>
        <w:t>Price</w:t>
      </w:r>
      <w:proofErr w:type="spellEnd"/>
      <w:r>
        <w:rPr>
          <w:rFonts w:eastAsia="BookAntiqua"/>
        </w:rPr>
        <w:t>/</w:t>
      </w:r>
      <w:proofErr w:type="spellStart"/>
      <w:r>
        <w:rPr>
          <w:rFonts w:eastAsia="BookAntiqua"/>
        </w:rPr>
        <w:t>Sales</w:t>
      </w:r>
      <w:proofErr w:type="spellEnd"/>
      <w:r>
        <w:rPr>
          <w:rFonts w:eastAsia="BookAntiqua"/>
        </w:rPr>
        <w:t>, P / S)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Мультипликатор «Цена/Чистая Прибыль» (</w:t>
      </w:r>
      <w:proofErr w:type="spellStart"/>
      <w:r>
        <w:rPr>
          <w:rFonts w:eastAsia="BookAntiqua"/>
        </w:rPr>
        <w:t>Price</w:t>
      </w:r>
      <w:proofErr w:type="spellEnd"/>
      <w:r>
        <w:rPr>
          <w:rFonts w:eastAsia="BookAntiqua"/>
        </w:rPr>
        <w:t>/</w:t>
      </w:r>
      <w:proofErr w:type="spellStart"/>
      <w:r>
        <w:rPr>
          <w:rFonts w:eastAsia="BookAntiqua"/>
        </w:rPr>
        <w:t>Earnings</w:t>
      </w:r>
      <w:proofErr w:type="spellEnd"/>
      <w:r>
        <w:rPr>
          <w:rFonts w:eastAsia="BookAntiqua"/>
        </w:rPr>
        <w:t xml:space="preserve">, P/E) 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 xml:space="preserve">Мультипликаторы «Цена/Денежный поток» 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Мультипликатор «Цена/Дивиденды» (</w:t>
      </w:r>
      <w:proofErr w:type="spellStart"/>
      <w:r>
        <w:rPr>
          <w:rFonts w:eastAsia="BookAntiqua"/>
        </w:rPr>
        <w:t>Price</w:t>
      </w:r>
      <w:proofErr w:type="spellEnd"/>
      <w:r>
        <w:rPr>
          <w:rFonts w:eastAsia="BookAntiqua"/>
        </w:rPr>
        <w:t>/</w:t>
      </w:r>
      <w:proofErr w:type="spellStart"/>
      <w:r>
        <w:rPr>
          <w:rFonts w:eastAsia="BookAntiqua"/>
        </w:rPr>
        <w:t>Dividends</w:t>
      </w:r>
      <w:proofErr w:type="spellEnd"/>
      <w:r>
        <w:rPr>
          <w:rFonts w:eastAsia="BookAntiqua"/>
        </w:rPr>
        <w:t>, P/DIV)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Мультипликатор «Цена / Стоимость чистых активов» (</w:t>
      </w:r>
      <w:r>
        <w:rPr>
          <w:rFonts w:eastAsia="BookAntiqua"/>
          <w:lang w:val="en-US"/>
        </w:rPr>
        <w:t>Price</w:t>
      </w:r>
      <w:r>
        <w:rPr>
          <w:rFonts w:eastAsia="BookAntiqua"/>
        </w:rPr>
        <w:t xml:space="preserve"> / </w:t>
      </w:r>
      <w:r>
        <w:rPr>
          <w:rFonts w:eastAsia="BookAntiqua"/>
          <w:lang w:val="en-US"/>
        </w:rPr>
        <w:t>Book</w:t>
      </w:r>
      <w:r>
        <w:rPr>
          <w:rFonts w:eastAsia="BookAntiqua"/>
        </w:rPr>
        <w:t xml:space="preserve"> </w:t>
      </w:r>
      <w:r>
        <w:rPr>
          <w:rFonts w:eastAsia="BookAntiqua"/>
          <w:lang w:val="en-US"/>
        </w:rPr>
        <w:t>value</w:t>
      </w:r>
      <w:r>
        <w:rPr>
          <w:rFonts w:eastAsia="BookAntiqua"/>
        </w:rPr>
        <w:t xml:space="preserve"> </w:t>
      </w:r>
      <w:r>
        <w:rPr>
          <w:rFonts w:eastAsia="BookAntiqua"/>
          <w:lang w:val="en-US"/>
        </w:rPr>
        <w:t>of</w:t>
      </w:r>
      <w:r>
        <w:rPr>
          <w:rFonts w:eastAsia="BookAntiqua"/>
        </w:rPr>
        <w:t xml:space="preserve"> </w:t>
      </w:r>
      <w:r>
        <w:rPr>
          <w:rFonts w:eastAsia="BookAntiqua"/>
          <w:lang w:val="en-US"/>
        </w:rPr>
        <w:t>equity</w:t>
      </w:r>
      <w:r>
        <w:rPr>
          <w:rFonts w:eastAsia="BookAntiqua"/>
        </w:rPr>
        <w:t xml:space="preserve">, </w:t>
      </w:r>
      <w:r>
        <w:rPr>
          <w:rFonts w:eastAsia="BookAntiqua"/>
          <w:lang w:val="en-US"/>
        </w:rPr>
        <w:t>P</w:t>
      </w:r>
      <w:r>
        <w:rPr>
          <w:rFonts w:eastAsia="BookAntiqua"/>
        </w:rPr>
        <w:t xml:space="preserve"> / </w:t>
      </w:r>
      <w:r>
        <w:rPr>
          <w:rFonts w:eastAsia="BookAntiqua"/>
          <w:lang w:val="en-US"/>
        </w:rPr>
        <w:t>BVE</w:t>
      </w:r>
      <w:r>
        <w:rPr>
          <w:rFonts w:eastAsia="BookAntiqua"/>
        </w:rPr>
        <w:t>)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lastRenderedPageBreak/>
        <w:t>Определение итоговой величины стоимости путем взвешивания промежуточных результатов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Согласование результатов оценки, полученных каждым из трех подходов к оценке стоимости бизнеса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Учет степени контроля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Скидка за низкую ликвидность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rFonts w:eastAsia="BookAntiqua"/>
        </w:rPr>
      </w:pPr>
      <w:r>
        <w:rPr>
          <w:rFonts w:eastAsia="BookAntiqua"/>
        </w:rPr>
        <w:t>Последовательность применения скидок и премий</w:t>
      </w:r>
    </w:p>
    <w:p w:rsidR="000074EB" w:rsidRDefault="000074EB" w:rsidP="000074EB">
      <w:pPr>
        <w:numPr>
          <w:ilvl w:val="0"/>
          <w:numId w:val="6"/>
        </w:numPr>
        <w:autoSpaceDE w:val="0"/>
        <w:autoSpaceDN w:val="0"/>
        <w:adjustRightInd w:val="0"/>
        <w:contextualSpacing w:val="0"/>
        <w:jc w:val="left"/>
        <w:rPr>
          <w:bCs/>
        </w:rPr>
      </w:pPr>
      <w:r>
        <w:rPr>
          <w:rFonts w:eastAsia="BookAntiqua"/>
        </w:rPr>
        <w:t xml:space="preserve">Содержание отчета об оценке </w:t>
      </w:r>
    </w:p>
    <w:p w:rsidR="000074EB" w:rsidRDefault="000074EB" w:rsidP="000074EB">
      <w:pPr>
        <w:pStyle w:val="Default"/>
        <w:jc w:val="center"/>
        <w:rPr>
          <w:rFonts w:eastAsia="Times New Roman"/>
          <w:i/>
          <w:color w:val="auto"/>
          <w:lang w:eastAsia="ru-RU"/>
        </w:rPr>
      </w:pPr>
    </w:p>
    <w:p w:rsidR="000074EB" w:rsidRPr="00EE4015" w:rsidRDefault="00EE4015" w:rsidP="00EE4015">
      <w:pPr>
        <w:pStyle w:val="Default"/>
        <w:jc w:val="center"/>
        <w:rPr>
          <w:rFonts w:eastAsia="Times New Roman"/>
          <w:b/>
          <w:i/>
          <w:color w:val="auto"/>
          <w:lang w:eastAsia="ru-RU"/>
        </w:rPr>
      </w:pPr>
      <w:bookmarkStart w:id="0" w:name="_GoBack"/>
      <w:r w:rsidRPr="00EE4015">
        <w:rPr>
          <w:rFonts w:eastAsia="Times New Roman"/>
          <w:b/>
          <w:i/>
          <w:color w:val="auto"/>
          <w:lang w:eastAsia="ru-RU"/>
        </w:rPr>
        <w:t>О</w:t>
      </w:r>
      <w:r w:rsidR="000074EB" w:rsidRPr="00EE4015">
        <w:rPr>
          <w:rFonts w:eastAsia="Times New Roman"/>
          <w:b/>
          <w:i/>
          <w:color w:val="auto"/>
          <w:sz w:val="28"/>
          <w:szCs w:val="28"/>
          <w:lang w:eastAsia="ru-RU"/>
        </w:rPr>
        <w:t>сновная литература:</w:t>
      </w:r>
    </w:p>
    <w:bookmarkEnd w:id="0"/>
    <w:p w:rsidR="000074EB" w:rsidRDefault="000074EB" w:rsidP="000074EB">
      <w:pPr>
        <w:pStyle w:val="Default"/>
        <w:jc w:val="both"/>
        <w:rPr>
          <w:rFonts w:eastAsia="Times New Roman"/>
          <w:color w:val="auto"/>
          <w:lang w:eastAsia="ru-RU"/>
        </w:rPr>
      </w:pPr>
    </w:p>
    <w:p w:rsidR="000074EB" w:rsidRDefault="000074EB" w:rsidP="000074EB">
      <w:pPr>
        <w:pStyle w:val="1"/>
        <w:keepNext w:val="0"/>
        <w:widowControl/>
        <w:numPr>
          <w:ilvl w:val="0"/>
          <w:numId w:val="7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Грязнова А. Г., Федотова М.А., Ленская С.А. Оценка бизнеса: Учебник – М.: Финансы и статистика, 2009.</w:t>
      </w:r>
    </w:p>
    <w:p w:rsidR="000074EB" w:rsidRDefault="000074EB" w:rsidP="000074EB">
      <w:pPr>
        <w:pStyle w:val="Default"/>
        <w:numPr>
          <w:ilvl w:val="0"/>
          <w:numId w:val="7"/>
        </w:numPr>
        <w:jc w:val="both"/>
        <w:rPr>
          <w:rFonts w:eastAsia="Times New Roman"/>
          <w:color w:val="auto"/>
          <w:lang w:eastAsia="ru-RU"/>
        </w:rPr>
      </w:pPr>
      <w:proofErr w:type="spellStart"/>
      <w:r>
        <w:rPr>
          <w:rFonts w:eastAsia="Times New Roman"/>
          <w:color w:val="auto"/>
          <w:lang w:eastAsia="ru-RU"/>
        </w:rPr>
        <w:t>Дамодаран</w:t>
      </w:r>
      <w:proofErr w:type="spellEnd"/>
      <w:r>
        <w:rPr>
          <w:rFonts w:eastAsia="Times New Roman"/>
          <w:color w:val="auto"/>
          <w:lang w:eastAsia="ru-RU"/>
        </w:rPr>
        <w:t xml:space="preserve"> А. Инвестиционная оценка: Инструменты и методы оценки любых активов</w:t>
      </w:r>
      <w:proofErr w:type="gramStart"/>
      <w:r>
        <w:rPr>
          <w:rFonts w:eastAsia="Times New Roman"/>
          <w:color w:val="auto"/>
          <w:lang w:eastAsia="ru-RU"/>
        </w:rPr>
        <w:t xml:space="preserve"> / П</w:t>
      </w:r>
      <w:proofErr w:type="gramEnd"/>
      <w:r>
        <w:rPr>
          <w:rFonts w:eastAsia="Times New Roman"/>
          <w:color w:val="auto"/>
          <w:lang w:eastAsia="ru-RU"/>
        </w:rPr>
        <w:t>ер. с англ. – М.: Альпина Бизнес Букс, 2008.</w:t>
      </w:r>
    </w:p>
    <w:p w:rsidR="000074EB" w:rsidRDefault="000074EB" w:rsidP="000074EB">
      <w:pPr>
        <w:pStyle w:val="1"/>
        <w:keepNext w:val="0"/>
        <w:widowControl/>
        <w:numPr>
          <w:ilvl w:val="0"/>
          <w:numId w:val="7"/>
        </w:numPr>
        <w:spacing w:before="0" w:after="0"/>
        <w:jc w:val="both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Масленкова</w:t>
      </w:r>
      <w:proofErr w:type="spellEnd"/>
      <w:r>
        <w:rPr>
          <w:b w:val="0"/>
          <w:bCs w:val="0"/>
          <w:sz w:val="24"/>
          <w:szCs w:val="24"/>
        </w:rPr>
        <w:t xml:space="preserve"> О.Ф. Оценка стоимости предприятия (бизнеса): Учебное пособие – М.: КНОРУС, 2011.</w:t>
      </w:r>
    </w:p>
    <w:p w:rsidR="000074EB" w:rsidRDefault="000074EB" w:rsidP="000074EB">
      <w:pPr>
        <w:pStyle w:val="1"/>
        <w:keepNext w:val="0"/>
        <w:widowControl/>
        <w:numPr>
          <w:ilvl w:val="0"/>
          <w:numId w:val="7"/>
        </w:numPr>
        <w:spacing w:before="0" w:after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Оценка бизнеса: Учебное пособие</w:t>
      </w:r>
      <w:proofErr w:type="gramStart"/>
      <w:r>
        <w:rPr>
          <w:b w:val="0"/>
          <w:bCs w:val="0"/>
          <w:sz w:val="24"/>
          <w:szCs w:val="24"/>
        </w:rPr>
        <w:t>/ П</w:t>
      </w:r>
      <w:proofErr w:type="gramEnd"/>
      <w:r>
        <w:rPr>
          <w:b w:val="0"/>
          <w:bCs w:val="0"/>
          <w:sz w:val="24"/>
          <w:szCs w:val="24"/>
        </w:rPr>
        <w:t>од ред. Есипова В.Е., Маховиковой Г.А. – СПб: Питер, 2010.</w:t>
      </w:r>
    </w:p>
    <w:p w:rsidR="000074EB" w:rsidRDefault="000074EB" w:rsidP="000074EB">
      <w:pPr>
        <w:pStyle w:val="1"/>
        <w:spacing w:before="0" w:after="0"/>
        <w:jc w:val="both"/>
        <w:rPr>
          <w:b w:val="0"/>
          <w:bCs w:val="0"/>
          <w:sz w:val="24"/>
          <w:szCs w:val="24"/>
        </w:rPr>
      </w:pPr>
    </w:p>
    <w:p w:rsidR="000074EB" w:rsidRDefault="000074EB" w:rsidP="000074EB">
      <w:pPr>
        <w:jc w:val="left"/>
      </w:pPr>
    </w:p>
    <w:sectPr w:rsidR="000074EB" w:rsidSect="0081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118D"/>
    <w:multiLevelType w:val="hybridMultilevel"/>
    <w:tmpl w:val="FD809A60"/>
    <w:lvl w:ilvl="0" w:tplc="0286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E4889"/>
    <w:multiLevelType w:val="multilevel"/>
    <w:tmpl w:val="16146C4E"/>
    <w:lvl w:ilvl="0">
      <w:start w:val="1"/>
      <w:numFmt w:val="decimal"/>
      <w:pStyle w:val="1"/>
      <w:lvlText w:val="Глава %1."/>
      <w:lvlJc w:val="left"/>
      <w:pPr>
        <w:ind w:left="1211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8302702"/>
    <w:multiLevelType w:val="hybridMultilevel"/>
    <w:tmpl w:val="6122DFD8"/>
    <w:lvl w:ilvl="0" w:tplc="0286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9170C"/>
    <w:multiLevelType w:val="hybridMultilevel"/>
    <w:tmpl w:val="BC4C2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86CFE"/>
    <w:multiLevelType w:val="hybridMultilevel"/>
    <w:tmpl w:val="40544DB6"/>
    <w:lvl w:ilvl="0" w:tplc="AB78A4CE">
      <w:start w:val="1"/>
      <w:numFmt w:val="decimal"/>
      <w:pStyle w:val="11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D3352F1"/>
    <w:multiLevelType w:val="hybridMultilevel"/>
    <w:tmpl w:val="40929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74EB"/>
    <w:rsid w:val="000074EB"/>
    <w:rsid w:val="001D3B1D"/>
    <w:rsid w:val="004B4990"/>
    <w:rsid w:val="005920AD"/>
    <w:rsid w:val="005C46BF"/>
    <w:rsid w:val="005E623E"/>
    <w:rsid w:val="00680A2C"/>
    <w:rsid w:val="00805C2A"/>
    <w:rsid w:val="00815B3E"/>
    <w:rsid w:val="00833003"/>
    <w:rsid w:val="00900445"/>
    <w:rsid w:val="00AB7C92"/>
    <w:rsid w:val="00B84C4A"/>
    <w:rsid w:val="00C17E92"/>
    <w:rsid w:val="00DC5D6C"/>
    <w:rsid w:val="00EE4015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92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11"/>
    <w:link w:val="10"/>
    <w:qFormat/>
    <w:rsid w:val="00AB7C92"/>
    <w:pPr>
      <w:keepNext/>
      <w:widowControl w:val="0"/>
      <w:numPr>
        <w:numId w:val="3"/>
      </w:numPr>
      <w:spacing w:before="240" w:after="60"/>
      <w:contextualSpacing w:val="0"/>
      <w:jc w:val="center"/>
      <w:outlineLvl w:val="0"/>
    </w:pPr>
    <w:rPr>
      <w:rFonts w:eastAsia="Times New Roman"/>
      <w:b/>
      <w:bCs/>
      <w:snapToGrid w:val="0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B7C92"/>
    <w:pPr>
      <w:keepNext/>
      <w:numPr>
        <w:ilvl w:val="3"/>
        <w:numId w:val="3"/>
      </w:numPr>
      <w:spacing w:before="240" w:after="60" w:line="360" w:lineRule="auto"/>
      <w:contextualSpacing w:val="0"/>
      <w:jc w:val="left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ВЕДЕНИЕ"/>
    <w:basedOn w:val="a"/>
    <w:uiPriority w:val="99"/>
    <w:rsid w:val="00805C2A"/>
    <w:pPr>
      <w:widowControl w:val="0"/>
      <w:spacing w:line="360" w:lineRule="exact"/>
      <w:ind w:firstLine="720"/>
      <w:contextualSpacing w:val="0"/>
      <w:jc w:val="left"/>
    </w:pPr>
    <w:rPr>
      <w:rFonts w:eastAsia="Times New Roman" w:cs="Times New Roman"/>
      <w:b/>
      <w:iCs/>
      <w:sz w:val="28"/>
      <w:szCs w:val="28"/>
      <w:lang w:eastAsia="ru-RU"/>
    </w:rPr>
  </w:style>
  <w:style w:type="paragraph" w:styleId="12">
    <w:name w:val="toc 1"/>
    <w:aliases w:val="Содержание диплома"/>
    <w:basedOn w:val="a"/>
    <w:next w:val="a"/>
    <w:autoRedefine/>
    <w:uiPriority w:val="39"/>
    <w:rsid w:val="00805C2A"/>
    <w:pPr>
      <w:tabs>
        <w:tab w:val="right" w:leader="dot" w:pos="9345"/>
      </w:tabs>
      <w:spacing w:line="360" w:lineRule="auto"/>
      <w:contextualSpacing w:val="0"/>
    </w:pPr>
    <w:rPr>
      <w:rFonts w:eastAsia="Times New Roman" w:cs="Times New Roman"/>
      <w:noProof/>
      <w:sz w:val="28"/>
      <w:szCs w:val="28"/>
      <w:lang w:eastAsia="ru-RU"/>
    </w:rPr>
  </w:style>
  <w:style w:type="paragraph" w:customStyle="1" w:styleId="13">
    <w:name w:val="Заголовок №1"/>
    <w:basedOn w:val="a"/>
    <w:link w:val="14"/>
    <w:uiPriority w:val="99"/>
    <w:rsid w:val="00805C2A"/>
    <w:pPr>
      <w:shd w:val="clear" w:color="auto" w:fill="FFFFFF"/>
      <w:spacing w:line="442" w:lineRule="exact"/>
      <w:contextualSpacing w:val="0"/>
      <w:outlineLvl w:val="0"/>
    </w:pPr>
    <w:rPr>
      <w:rFonts w:eastAsia="Calibri" w:cs="Times New Roman"/>
      <w:b/>
      <w:bCs/>
      <w:sz w:val="28"/>
      <w:szCs w:val="24"/>
    </w:rPr>
  </w:style>
  <w:style w:type="character" w:customStyle="1" w:styleId="14">
    <w:name w:val="Заголовок №1_"/>
    <w:link w:val="13"/>
    <w:uiPriority w:val="99"/>
    <w:rsid w:val="00805C2A"/>
    <w:rPr>
      <w:rFonts w:ascii="Times New Roman" w:eastAsia="Calibri" w:hAnsi="Times New Roman" w:cs="Times New Roman"/>
      <w:b/>
      <w:bCs/>
      <w:sz w:val="28"/>
      <w:szCs w:val="24"/>
      <w:shd w:val="clear" w:color="auto" w:fill="FFFFFF"/>
    </w:rPr>
  </w:style>
  <w:style w:type="character" w:customStyle="1" w:styleId="40">
    <w:name w:val="Заголовок 4 Знак"/>
    <w:link w:val="4"/>
    <w:uiPriority w:val="9"/>
    <w:rsid w:val="00AB7C9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11">
    <w:name w:val="1.1 Подзаголовок"/>
    <w:basedOn w:val="a4"/>
    <w:next w:val="a"/>
    <w:qFormat/>
    <w:rsid w:val="00AB7C92"/>
    <w:pPr>
      <w:numPr>
        <w:ilvl w:val="0"/>
        <w:numId w:val="2"/>
      </w:numPr>
      <w:spacing w:after="60" w:line="360" w:lineRule="auto"/>
      <w:contextualSpacing w:val="0"/>
      <w:jc w:val="left"/>
      <w:outlineLvl w:val="1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AB7C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B7C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link w:val="1"/>
    <w:uiPriority w:val="9"/>
    <w:rsid w:val="00AB7C92"/>
    <w:rPr>
      <w:rFonts w:ascii="Times New Roman" w:eastAsia="Times New Roman" w:hAnsi="Times New Roman"/>
      <w:b/>
      <w:bCs/>
      <w:snapToGrid w:val="0"/>
      <w:kern w:val="32"/>
      <w:sz w:val="32"/>
      <w:szCs w:val="32"/>
    </w:rPr>
  </w:style>
  <w:style w:type="paragraph" w:customStyle="1" w:styleId="Default">
    <w:name w:val="Default"/>
    <w:rsid w:val="00007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4036</Characters>
  <Application>Microsoft Office Word</Application>
  <DocSecurity>0</DocSecurity>
  <Lines>33</Lines>
  <Paragraphs>9</Paragraphs>
  <ScaleCrop>false</ScaleCrop>
  <Company>RSUPE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RSUPE</dc:creator>
  <cp:keywords/>
  <dc:description/>
  <cp:lastModifiedBy>NSorokin</cp:lastModifiedBy>
  <cp:revision>5</cp:revision>
  <dcterms:created xsi:type="dcterms:W3CDTF">2013-12-10T09:14:00Z</dcterms:created>
  <dcterms:modified xsi:type="dcterms:W3CDTF">2014-10-15T11:28:00Z</dcterms:modified>
</cp:coreProperties>
</file>